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52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督审一体化平台研判分析报告</w:t>
      </w:r>
    </w:p>
    <w:p w14:paraId="62508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  <w:t>({{periodStart}}至{{periodEnd}})</w:t>
      </w:r>
    </w:p>
    <w:p w14:paraId="3CFFB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</w:p>
    <w:p w14:paraId="324825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一、总体情况</w:t>
      </w:r>
    </w:p>
    <w:p w14:paraId="641E39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{{periodStart}}至{{periodEnd}}，全市使用一体化平台共下发督审各类条线数据{{overviewSection.totalIssued}}条，环比{{overviewSection.momTrend.desc}}{{overviewSection.momRate}}%，同比{{overviewSection.yoyTrend.desc}}{{overviewSection.yoyRate}}%，其中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市局层面</w:t>
      </w:r>
      <w:r>
        <w:rPr>
          <w:rFonts w:hint="eastAsia" w:ascii="仿宋_GB2312" w:hAnsi="仿宋_GB2312" w:eastAsia="仿宋_GB2312" w:cs="仿宋_GB2312"/>
          <w:sz w:val="32"/>
          <w:szCs w:val="32"/>
        </w:rPr>
        <w:t>下发{{overviewSection.cityIssued}}条，占比{{overviewSection.cityRate}}%；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分县市局</w:t>
      </w:r>
      <w:r>
        <w:rPr>
          <w:rFonts w:hint="eastAsia" w:ascii="仿宋_GB2312" w:hAnsi="仿宋_GB2312" w:eastAsia="仿宋_GB2312" w:cs="仿宋_GB2312"/>
          <w:sz w:val="32"/>
          <w:szCs w:val="32"/>
        </w:rPr>
        <w:t>下发{{overviewSection.countyIssued}}条，占比{{overviewSection.countyRate}}%。</w:t>
      </w:r>
    </w:p>
    <w:p w14:paraId="0510DD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在已办结的{{overviewSection.closedCount}}条数据中，查实{{overviewSection.verifiedCount}}条、基本属实{{overviewSection.basicallyVerifiedCount}}条、不属实{{overviewSection.unverifiedCount}}条，总体查实率{{overviewSection.verifiedRate}}%，查实率环比{{overviewSection.verifiedMomTrend.desc}}{{overviewSection.verifiedMom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</w:rPr>
        <w:t>，查实率同比{{overviewSection.verifiedYoyTrend.desc}}{{overviewSection.verifiedYoyRate}}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</w:rPr>
        <w:t>；</w:t>
      </w:r>
    </w:p>
    <w:p w14:paraId="41D8CC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在查实、基本属实的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{{</w:t>
      </w:r>
      <w:r>
        <w:rPr>
          <w:rFonts w:hint="default" w:ascii="仿宋_GB2312" w:hAnsi="仿宋_GB2312" w:eastAsia="仿宋_GB2312" w:cs="仿宋_GB2312"/>
          <w:sz w:val="32"/>
          <w:szCs w:val="32"/>
        </w:rPr>
        <w:t>overviewSection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.verifiedAndBasicallyVerifiedCount}}条</w:t>
      </w:r>
      <w:r>
        <w:rPr>
          <w:rFonts w:hint="default" w:ascii="仿宋_GB2312" w:hAnsi="仿宋_GB2312" w:eastAsia="仿宋_GB2312" w:cs="仿宋_GB2312"/>
          <w:sz w:val="32"/>
          <w:szCs w:val="32"/>
        </w:rPr>
        <w:t>数据中，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共问责{{</w:t>
      </w:r>
      <w:r>
        <w:rPr>
          <w:rFonts w:hint="default" w:ascii="仿宋_GB2312" w:hAnsi="仿宋_GB2312" w:eastAsia="仿宋_GB2312" w:cs="仿宋_GB2312"/>
          <w:sz w:val="32"/>
          <w:szCs w:val="32"/>
        </w:rPr>
        <w:t>overviewSection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.accountabilityProblemTotal}}条问题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总问责率{{</w:t>
      </w:r>
      <w:r>
        <w:rPr>
          <w:rFonts w:hint="default" w:ascii="仿宋_GB2312" w:hAnsi="仿宋_GB2312" w:eastAsia="仿宋_GB2312" w:cs="仿宋_GB2312"/>
          <w:sz w:val="32"/>
          <w:szCs w:val="32"/>
        </w:rPr>
        <w:t>overviewSection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.accountabilityNegativeRate}}%，</w:t>
      </w:r>
      <w:r>
        <w:rPr>
          <w:rFonts w:hint="default" w:ascii="仿宋_GB2312" w:hAnsi="仿宋_GB2312" w:eastAsia="仿宋_GB2312" w:cs="仿宋_GB2312"/>
          <w:sz w:val="32"/>
          <w:szCs w:val="32"/>
        </w:rPr>
        <w:t>共问责{{overviewSection.accountabilityTotal}}人次，其中开展个人问责{{overviewSection.personalAccountability}}次、单位问责{{overviewSection.unitAccountability}}次，问责环比{{overviewSection.accountabilityMomTrend.desc}}{{overviewSection.accountabilityMom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</w:rPr>
        <w:t>，问责率同比{{overviewSection.accountabilityYoyTrend.desc}}{{overviewSection.accountabilityYoyRate}}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</w:rPr>
        <w:t>。主要问题集中在{{overviewSection.topProblemProject}}项目，需重点关注{{overviewSection.topProblemUnit}}单位。</w:t>
      </w:r>
    </w:p>
    <w:p w14:paraId="4FCC18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二、各业务条线情况</w:t>
      </w:r>
    </w:p>
    <w:p w14:paraId="7D704A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{{periodStart}}至{{periodEnd}}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，在一体化平台下发的</w:t>
      </w:r>
      <w:r>
        <w:rPr>
          <w:rFonts w:hint="default" w:ascii="仿宋_GB2312" w:hAnsi="仿宋_GB2312" w:eastAsia="仿宋_GB2312" w:cs="仿宋_GB2312"/>
          <w:sz w:val="32"/>
          <w:szCs w:val="32"/>
        </w:rPr>
        <w:t>{{businessLineOverviewSection.businessLineTotal}}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条数据中：</w:t>
      </w:r>
      <w:r>
        <w:rPr>
          <w:rFonts w:hint="default" w:ascii="仿宋_GB2312" w:hAnsi="仿宋_GB2312" w:eastAsia="仿宋_GB2312" w:cs="仿宋_GB2312"/>
          <w:sz w:val="32"/>
          <w:szCs w:val="32"/>
        </w:rPr>
        <w:t>{{businessLineOverviewSection.businessLineOverviewText}}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具体情况如下图：</w:t>
      </w:r>
    </w:p>
    <w:p w14:paraId="232D0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1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instrText xml:space="preserve"> HYPERLINK "mailto:{{@businessLineOverviewSection.problemPieChart}}" </w:instrTex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{{@businessLineOverviewSection.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problemPieChart}}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0E271F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{{?businessLineDetailSections}}</w:t>
      </w:r>
    </w:p>
    <w:p w14:paraId="310A1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（{{orderNo}}）</w:t>
      </w: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{{businessLineName}}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（{{businessFatherLineName}}）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。下发{{totalIssued}}条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，已办结{{closedCount}}条，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查实{{verifiedTotal}}条，查实率{{verifiedRate}}%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。共问责{{accountabilityNegativeCount}}条问题，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开展问责{{accountabilityTotal}}次，总追责问责率{{accountabilityRate}}%，其中个人问责{{personalAccountabilityCount}}次、单位问责{{departmentAccountabilityCount}}次，问题主要分布在</w:t>
      </w:r>
      <w:r>
        <w:rPr>
          <w:rFonts w:hint="eastAsia" w:ascii="仿宋_GB2312" w:hAnsi="仿宋_GB2312" w:eastAsia="仿宋_GB2312" w:cs="仿宋_GB2312"/>
          <w:sz w:val="32"/>
          <w:szCs w:val="32"/>
        </w:rPr>
        <w:t>{{?topProblemTypes}}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{{name}}（{{count}}个，占比{{rate}}%）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{{?_has_next}}、{{/_has_next}}{{/topProblemTypes}}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。该项目问题重点单位、人员，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其中重点单位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分别为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{{?topUnits}}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{{orderNo}}、</w:t>
      </w:r>
      <w:r>
        <w:rPr>
          <w:rFonts w:hint="eastAsia" w:ascii="仿宋_GB2312" w:hAnsi="仿宋_GB2312" w:eastAsia="仿宋_GB2312" w:cs="仿宋_GB2312"/>
          <w:sz w:val="32"/>
          <w:szCs w:val="32"/>
        </w:rPr>
        <w:t>{{name}}（{{count}}个，占比{{rate}}%）{{?_has_next}}、{{/_has_next}}{{/topUnits}}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重点人员分别为:</w:t>
      </w:r>
      <w:r>
        <w:rPr>
          <w:rFonts w:hint="eastAsia" w:ascii="仿宋_GB2312" w:hAnsi="仿宋_GB2312" w:eastAsia="仿宋_GB2312" w:cs="仿宋_GB2312"/>
          <w:sz w:val="32"/>
          <w:szCs w:val="32"/>
        </w:rPr>
        <w:t>{{?topPersons}}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{{orderNo}}、</w:t>
      </w:r>
      <w:r>
        <w:rPr>
          <w:rFonts w:hint="eastAsia" w:ascii="仿宋_GB2312" w:hAnsi="仿宋_GB2312" w:eastAsia="仿宋_GB2312" w:cs="仿宋_GB2312"/>
          <w:sz w:val="32"/>
          <w:szCs w:val="32"/>
        </w:rPr>
        <w:t>{{personName}}（{{unitName}}，{{identityName}}，{{count}}个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</w:rPr>
        <w:t>）{{?_has_next}}、{{/_has_next}}{{/topPersons}}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。该条线问题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查实率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总体环比{{momTrend.desc}}{{momRate}}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，同比{{yoyTrend.desc}}{{yoyRate}}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个百分点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1438C1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{{/businessLineDetailSections}}</w:t>
      </w:r>
    </w:p>
    <w:p w14:paraId="6239CC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三、单位查处情况</w:t>
      </w:r>
    </w:p>
    <w:p w14:paraId="497528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{{periodStart}}至{{periodEnd}}，在查实的问题类型中，查实问题占比较多的单位为：{{?unitInvestigationOverviewSection.topUnits}}{{rank}}、{{unitName}}（下发问题{{issuedProblemCount}}个，查实{{verifiedProblemCount}}个，查实率{{verifiedRate}}%）{{?_has_next}}；{{/_has_next}}{{/unitInvestigationOverviewSection.topUnits}}。具体情况见下图：</w:t>
      </w:r>
    </w:p>
    <w:p w14:paraId="048D5C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1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instrText xml:space="preserve"> HYPERLINK "mailto:{{@businessLineOverviewSection.problemPieChart}}" </w:instrTex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{{@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unitInvestigationOverviewSection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unitBar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Chart}}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528F0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四、问责追责情况</w:t>
      </w:r>
    </w:p>
    <w:p w14:paraId="0F200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{{periodStart}}至{{periodEnd}}，在{{accountabilityOverviewSection.problemTypeCount}}条问题中，其中个人问责{{accountabilityOverviewSection.personalAccountabilityCount}}次、单位问责{{accountabilityOverviewSection.departmentAccountabilityCount}}次。</w:t>
      </w:r>
    </w:p>
    <w:p w14:paraId="68A2B2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2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对单位追责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问责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共问责单位{{accountabilityUnitDetailSection.totalCount}}个次，其中{{?accountabilityUnitDetailSection.typeItems}}{{typeName}}{{count}}次{{?_has_next}}、{{/_has_next}}{{/accountabilityUnitDetailSection.typeItems}}。具体如下图：</w:t>
      </w:r>
    </w:p>
    <w:p w14:paraId="2F58F7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1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instrText xml:space="preserve"> HYPERLINK "mailto:{{@businessLineOverviewSection.problemPieChart}}" </w:instrTex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{{@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accountabilityUnitDetailSection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.departPieChart}}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47850C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</w:p>
    <w:p w14:paraId="774D20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2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zh-CN" w:eastAsia="zh-CN"/>
        </w:rPr>
        <w:t>对个人追责问责情况。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共问责个人{{accountabilityPersonOverviewSection.totalCount}}个次，其中{{?accountabilityPersonOverviewSection.typeItems}}{{typeName}}{{count}}次{{?_has_next}}、{{/_has_next}}{{/accountabilityPersonOverviewSection.typeItems}}。具体如下图：</w:t>
      </w:r>
    </w:p>
    <w:p w14:paraId="3997E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1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instrText xml:space="preserve"> HYPERLINK "mailto:{{@businessLineOverviewSection.problemPieChart}}" </w:instrTex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{{@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accountabilityPersonOverviewSection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.personPieChart}}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46ABFC4A">
      <w:pPr>
        <w:pStyle w:val="2"/>
        <w:rPr>
          <w:rFonts w:hint="eastAsia"/>
          <w:lang w:val="zh-CN" w:eastAsia="zh-CN"/>
        </w:rPr>
      </w:pPr>
    </w:p>
    <w:p w14:paraId="3BECA98F">
      <w:pPr>
        <w:pStyle w:val="2"/>
        <w:numPr>
          <w:ilvl w:val="0"/>
          <w:numId w:val="0"/>
        </w:numPr>
        <w:ind w:leftChars="200"/>
        <w:jc w:val="center"/>
        <w:rPr>
          <w:rFonts w:hint="default"/>
          <w:lang w:val="en-US" w:eastAsia="zh-CN"/>
        </w:rPr>
      </w:pPr>
    </w:p>
    <w:p w14:paraId="1736F5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五、典型案例</w:t>
      </w:r>
    </w:p>
    <w:p w14:paraId="514DF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021D1">
    <w:pPr>
      <w:pStyle w:val="3"/>
      <w:tabs>
        <w:tab w:val="left" w:pos="3494"/>
        <w:tab w:val="clear" w:pos="4153"/>
      </w:tabs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E0772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E0772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696C2"/>
    <w:multiLevelType w:val="singleLevel"/>
    <w:tmpl w:val="654696C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楷体_GB2312" w:hAnsi="方正楷体_GB2312" w:eastAsia="方正楷体_GB2312" w:cs="方正楷体_GB2312"/>
        <w:b/>
        <w:bCs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74B3"/>
    <w:rsid w:val="021B4775"/>
    <w:rsid w:val="028218A9"/>
    <w:rsid w:val="02D061AB"/>
    <w:rsid w:val="03353615"/>
    <w:rsid w:val="03A00C84"/>
    <w:rsid w:val="03F922D4"/>
    <w:rsid w:val="042C71E8"/>
    <w:rsid w:val="06D73361"/>
    <w:rsid w:val="07A5520D"/>
    <w:rsid w:val="089976AC"/>
    <w:rsid w:val="096F79E3"/>
    <w:rsid w:val="0ADF5667"/>
    <w:rsid w:val="0C6805B7"/>
    <w:rsid w:val="0CC7352F"/>
    <w:rsid w:val="0F517A28"/>
    <w:rsid w:val="0FAA4EF9"/>
    <w:rsid w:val="11BF336F"/>
    <w:rsid w:val="125D0492"/>
    <w:rsid w:val="12747E92"/>
    <w:rsid w:val="12922D57"/>
    <w:rsid w:val="12E34E3B"/>
    <w:rsid w:val="1475388F"/>
    <w:rsid w:val="14AD74AF"/>
    <w:rsid w:val="14CF3D09"/>
    <w:rsid w:val="169D0830"/>
    <w:rsid w:val="18B21538"/>
    <w:rsid w:val="19047CCB"/>
    <w:rsid w:val="19145D4E"/>
    <w:rsid w:val="1A75281D"/>
    <w:rsid w:val="1B645931"/>
    <w:rsid w:val="1B792AE0"/>
    <w:rsid w:val="1BC33A5C"/>
    <w:rsid w:val="1CA76EDA"/>
    <w:rsid w:val="1CB02232"/>
    <w:rsid w:val="1D467786"/>
    <w:rsid w:val="1DC403E6"/>
    <w:rsid w:val="1EA53100"/>
    <w:rsid w:val="1F360291"/>
    <w:rsid w:val="21DF77CE"/>
    <w:rsid w:val="21E93AF0"/>
    <w:rsid w:val="22032E04"/>
    <w:rsid w:val="22B604C9"/>
    <w:rsid w:val="23237069"/>
    <w:rsid w:val="24726A14"/>
    <w:rsid w:val="24C8239D"/>
    <w:rsid w:val="25BA0265"/>
    <w:rsid w:val="265E4AAD"/>
    <w:rsid w:val="26827BD0"/>
    <w:rsid w:val="26893AC5"/>
    <w:rsid w:val="26B80661"/>
    <w:rsid w:val="279D55CD"/>
    <w:rsid w:val="2859377E"/>
    <w:rsid w:val="29BA649E"/>
    <w:rsid w:val="2D051035"/>
    <w:rsid w:val="2ECD6C74"/>
    <w:rsid w:val="2EFE6E2D"/>
    <w:rsid w:val="32146967"/>
    <w:rsid w:val="32E75955"/>
    <w:rsid w:val="33ED7470"/>
    <w:rsid w:val="340B2227"/>
    <w:rsid w:val="346E6803"/>
    <w:rsid w:val="34704190"/>
    <w:rsid w:val="351D1FD7"/>
    <w:rsid w:val="35B24E91"/>
    <w:rsid w:val="35B64D10"/>
    <w:rsid w:val="367C0B17"/>
    <w:rsid w:val="372E5DD5"/>
    <w:rsid w:val="3736112E"/>
    <w:rsid w:val="37B83A22"/>
    <w:rsid w:val="3A3409FF"/>
    <w:rsid w:val="3A4C2409"/>
    <w:rsid w:val="3AAC1E33"/>
    <w:rsid w:val="3D624A2B"/>
    <w:rsid w:val="3DFE0BF8"/>
    <w:rsid w:val="3E9F580B"/>
    <w:rsid w:val="3F783B49"/>
    <w:rsid w:val="3FB800E7"/>
    <w:rsid w:val="3FDD483D"/>
    <w:rsid w:val="40104C12"/>
    <w:rsid w:val="413F659A"/>
    <w:rsid w:val="41531B71"/>
    <w:rsid w:val="41A858AC"/>
    <w:rsid w:val="41E8145E"/>
    <w:rsid w:val="42022339"/>
    <w:rsid w:val="45230F44"/>
    <w:rsid w:val="46C25161"/>
    <w:rsid w:val="472C59EA"/>
    <w:rsid w:val="478B2DD0"/>
    <w:rsid w:val="4AEA4C8F"/>
    <w:rsid w:val="4B9304A5"/>
    <w:rsid w:val="4C4C6251"/>
    <w:rsid w:val="4D072EF9"/>
    <w:rsid w:val="4F1D2EA8"/>
    <w:rsid w:val="51B32036"/>
    <w:rsid w:val="52636E23"/>
    <w:rsid w:val="526606C2"/>
    <w:rsid w:val="52741030"/>
    <w:rsid w:val="5325057D"/>
    <w:rsid w:val="53D41081"/>
    <w:rsid w:val="561D4A7A"/>
    <w:rsid w:val="58871392"/>
    <w:rsid w:val="588B42A8"/>
    <w:rsid w:val="599B6EA3"/>
    <w:rsid w:val="5ACE5056"/>
    <w:rsid w:val="5C311D40"/>
    <w:rsid w:val="5D962F27"/>
    <w:rsid w:val="5E5D6E1D"/>
    <w:rsid w:val="5F164DF0"/>
    <w:rsid w:val="63030411"/>
    <w:rsid w:val="6513109A"/>
    <w:rsid w:val="67825B46"/>
    <w:rsid w:val="683F3A37"/>
    <w:rsid w:val="697401BE"/>
    <w:rsid w:val="69801C11"/>
    <w:rsid w:val="6A515F3A"/>
    <w:rsid w:val="6B186618"/>
    <w:rsid w:val="6B4A24D7"/>
    <w:rsid w:val="6C944351"/>
    <w:rsid w:val="6C9907FD"/>
    <w:rsid w:val="6D7B106D"/>
    <w:rsid w:val="6E5D6DD7"/>
    <w:rsid w:val="6E8C2E06"/>
    <w:rsid w:val="6E9E5904"/>
    <w:rsid w:val="707A560C"/>
    <w:rsid w:val="70BB0F08"/>
    <w:rsid w:val="71342292"/>
    <w:rsid w:val="714546F1"/>
    <w:rsid w:val="72161365"/>
    <w:rsid w:val="72833B89"/>
    <w:rsid w:val="74AF4979"/>
    <w:rsid w:val="7548217D"/>
    <w:rsid w:val="75F61BD9"/>
    <w:rsid w:val="76D17F50"/>
    <w:rsid w:val="775F37AE"/>
    <w:rsid w:val="778356EE"/>
    <w:rsid w:val="79503B12"/>
    <w:rsid w:val="7B5F5B2A"/>
    <w:rsid w:val="7B916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635</Words>
  <Characters>3560</Characters>
  <Lines>0</Lines>
  <Paragraphs>0</Paragraphs>
  <TotalTime>0</TotalTime>
  <ScaleCrop>false</ScaleCrop>
  <LinksUpToDate>false</LinksUpToDate>
  <CharactersWithSpaces>3560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2026-01-08T01:56:00Z</dcterms:created>
  <dc:creator>Administrator</dc:creator>
  <cp:lastModifiedBy>挣脱</cp:lastModifiedBy>
  <dcterms:modified xsi:type="dcterms:W3CDTF">2026-03-11T09:03:17Z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D0F77A3CFDCB437C81CB01C5984D9A5A_13</vt:lpwstr>
  </property>
  <property fmtid="{D5CDD505-2E9C-101B-9397-08002B2CF9AE}" pid="4" name="KSOTemplateDocerSaveRecord">
    <vt:lpwstr>eyJoZGlkIjoiMDk0ZTIxZjI1YjMyM2QwZjk3OWIxNDdmY2FhYzBkMzgiLCJ1c2VySWQiOiI0MDQ0NTk2NzkifQ==</vt:lpwstr>
  </property>
</Properties>
</file>